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01" w:rsidRDefault="000C70D5">
      <w:pPr>
        <w:spacing w:after="221" w:line="259" w:lineRule="auto"/>
        <w:ind w:left="0" w:right="1" w:firstLine="0"/>
        <w:jc w:val="center"/>
      </w:pPr>
      <w:r>
        <w:rPr>
          <w:b/>
        </w:rPr>
        <w:t xml:space="preserve">Cuestionario inicial </w:t>
      </w:r>
    </w:p>
    <w:p w:rsidR="00F41501" w:rsidRDefault="00474C56">
      <w:pPr>
        <w:spacing w:after="204"/>
        <w:ind w:left="-15" w:right="-15" w:firstLine="0"/>
      </w:pPr>
      <w:r>
        <w:t>El Artículo 5</w:t>
      </w:r>
      <w:r w:rsidR="000C70D5">
        <w:t xml:space="preserve"> del Procedimiento del Punto Nacional de Contacto Argentino </w:t>
      </w:r>
      <w:r w:rsidR="000C70D5">
        <w:t>(PNCA)</w:t>
      </w:r>
      <w:r>
        <w:t xml:space="preserve"> para la Conducta Empresarial Responsable</w:t>
      </w:r>
      <w:r w:rsidR="000C70D5">
        <w:t xml:space="preserve"> detalla los requerimientos que debe contener la presentación realizada por la persona física o jurídica que entienda que la conducta de hacer o no hacer de una Empresa Multinac</w:t>
      </w:r>
      <w:r w:rsidR="000C70D5">
        <w:t>ional pueda estar incurriendo en la no observancia de las Líneas Directrices de la OCDE para Empresas Multinacionales</w:t>
      </w:r>
      <w:r>
        <w:t xml:space="preserve"> sobre Conducta Empresarial Responsable</w:t>
      </w:r>
      <w:r w:rsidR="000C70D5">
        <w:t xml:space="preserve">.    </w:t>
      </w:r>
    </w:p>
    <w:p w:rsidR="00F41501" w:rsidRDefault="000C70D5">
      <w:pPr>
        <w:spacing w:after="267"/>
        <w:ind w:left="-15" w:right="-15" w:firstLine="0"/>
      </w:pPr>
      <w:r>
        <w:t>El objetivo de este documento, que no</w:t>
      </w:r>
      <w:r w:rsidR="00474C56">
        <w:t xml:space="preserve"> reemplaza la formalización por </w:t>
      </w:r>
      <w:r>
        <w:t>escrito de la presentación segú</w:t>
      </w:r>
      <w:r w:rsidR="00474C56">
        <w:t>n lo estipulado en el Artículo 5 del Procedimiento del PNCA,</w:t>
      </w:r>
      <w:r>
        <w:t xml:space="preserve"> es facilitar el primer contacto con el PNCA sin obviar información relevante.  </w:t>
      </w:r>
    </w:p>
    <w:p w:rsidR="00474C56" w:rsidRDefault="000C70D5">
      <w:pPr>
        <w:numPr>
          <w:ilvl w:val="0"/>
          <w:numId w:val="1"/>
        </w:numPr>
        <w:spacing w:line="280" w:lineRule="auto"/>
        <w:ind w:right="-15" w:hanging="360"/>
      </w:pPr>
      <w:r>
        <w:t>Indique el nombre o razón social, domicilio legal, número de documento, teléfono de contacto y correo electrónico del reclamante a los fines de su</w:t>
      </w:r>
      <w:r>
        <w:t xml:space="preserve"> correcta individualización y a efectos de que se puedan cursar las comunicaciones que correspondan </w:t>
      </w:r>
    </w:p>
    <w:tbl>
      <w:tblPr>
        <w:tblStyle w:val="TableGrid"/>
        <w:tblpPr w:vertAnchor="text" w:horzAnchor="margin" w:tblpXSpec="right" w:tblpY="512"/>
        <w:tblOverlap w:val="never"/>
        <w:tblW w:w="8430" w:type="dxa"/>
        <w:tblInd w:w="0" w:type="dxa"/>
        <w:tblCellMar>
          <w:top w:w="127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30"/>
      </w:tblGrid>
      <w:tr w:rsidR="00474C56" w:rsidTr="00474C56">
        <w:trPr>
          <w:trHeight w:val="2049"/>
        </w:trPr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56" w:rsidRDefault="00474C56" w:rsidP="00474C56">
            <w:pPr>
              <w:spacing w:line="259" w:lineRule="auto"/>
              <w:ind w:left="0" w:firstLine="0"/>
              <w:jc w:val="left"/>
            </w:pPr>
          </w:p>
          <w:p w:rsidR="00474C56" w:rsidRDefault="00474C56" w:rsidP="00474C56">
            <w:pPr>
              <w:spacing w:after="20" w:line="259" w:lineRule="auto"/>
              <w:ind w:left="199" w:firstLine="0"/>
              <w:jc w:val="left"/>
            </w:pPr>
            <w:r>
              <w:t xml:space="preserve"> </w:t>
            </w:r>
          </w:p>
          <w:p w:rsidR="00474C56" w:rsidRDefault="00474C56" w:rsidP="00474C56">
            <w:pPr>
              <w:spacing w:after="22" w:line="259" w:lineRule="auto"/>
              <w:ind w:left="199" w:firstLine="0"/>
              <w:jc w:val="left"/>
            </w:pPr>
            <w:r>
              <w:t xml:space="preserve"> </w:t>
            </w:r>
          </w:p>
          <w:p w:rsidR="00474C56" w:rsidRDefault="00474C56" w:rsidP="00474C56">
            <w:pPr>
              <w:spacing w:after="20" w:line="259" w:lineRule="auto"/>
              <w:ind w:left="199" w:firstLine="0"/>
              <w:jc w:val="left"/>
            </w:pPr>
            <w:r>
              <w:t xml:space="preserve"> </w:t>
            </w:r>
          </w:p>
          <w:p w:rsidR="00474C56" w:rsidRDefault="00474C56" w:rsidP="00474C56">
            <w:pPr>
              <w:spacing w:after="20" w:line="259" w:lineRule="auto"/>
              <w:ind w:left="199" w:firstLine="0"/>
              <w:jc w:val="left"/>
            </w:pPr>
            <w:r>
              <w:t xml:space="preserve"> </w:t>
            </w:r>
          </w:p>
          <w:p w:rsidR="00474C56" w:rsidRDefault="00474C56" w:rsidP="00474C56">
            <w:pPr>
              <w:spacing w:line="259" w:lineRule="auto"/>
              <w:ind w:left="199" w:firstLine="0"/>
              <w:jc w:val="left"/>
            </w:pPr>
            <w:r>
              <w:t xml:space="preserve"> </w:t>
            </w:r>
          </w:p>
        </w:tc>
      </w:tr>
    </w:tbl>
    <w:p w:rsidR="00F41501" w:rsidRDefault="00F41501" w:rsidP="00474C56">
      <w:pPr>
        <w:spacing w:after="81" w:line="259" w:lineRule="auto"/>
        <w:ind w:left="0" w:firstLine="0"/>
        <w:jc w:val="left"/>
      </w:pPr>
    </w:p>
    <w:p w:rsidR="00F41501" w:rsidRDefault="000C70D5">
      <w:pPr>
        <w:numPr>
          <w:ilvl w:val="0"/>
          <w:numId w:val="1"/>
        </w:numPr>
        <w:ind w:right="-15" w:hanging="360"/>
      </w:pPr>
      <w:r>
        <w:t xml:space="preserve">Indique nombre, ubicación y representante de la empresa multinacional que ha incurrido en la supuesta inobservancia de las Directrices. </w:t>
      </w:r>
    </w:p>
    <w:tbl>
      <w:tblPr>
        <w:tblStyle w:val="TableGrid"/>
        <w:tblW w:w="8430" w:type="dxa"/>
        <w:tblInd w:w="368" w:type="dxa"/>
        <w:tblCellMar>
          <w:top w:w="0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30"/>
      </w:tblGrid>
      <w:tr w:rsidR="00F41501">
        <w:trPr>
          <w:trHeight w:val="2049"/>
        </w:trPr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501" w:rsidRDefault="000C70D5">
            <w:pPr>
              <w:spacing w:line="259" w:lineRule="auto"/>
              <w:ind w:left="199" w:firstLine="0"/>
              <w:jc w:val="left"/>
            </w:pPr>
            <w:r>
              <w:t xml:space="preserve"> </w:t>
            </w:r>
          </w:p>
          <w:p w:rsidR="00F41501" w:rsidRDefault="000C70D5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41501" w:rsidRDefault="000C70D5">
            <w:pPr>
              <w:spacing w:after="22" w:line="259" w:lineRule="auto"/>
              <w:ind w:left="199" w:firstLine="0"/>
              <w:jc w:val="left"/>
            </w:pPr>
            <w:r>
              <w:t xml:space="preserve"> </w:t>
            </w:r>
          </w:p>
          <w:p w:rsidR="00F41501" w:rsidRDefault="000C70D5">
            <w:pPr>
              <w:spacing w:after="20" w:line="259" w:lineRule="auto"/>
              <w:ind w:left="199" w:firstLine="0"/>
              <w:jc w:val="left"/>
            </w:pPr>
            <w:r>
              <w:t xml:space="preserve"> </w:t>
            </w:r>
          </w:p>
          <w:p w:rsidR="00F41501" w:rsidRDefault="000C70D5">
            <w:pPr>
              <w:spacing w:after="20" w:line="259" w:lineRule="auto"/>
              <w:ind w:left="199" w:firstLine="0"/>
              <w:jc w:val="left"/>
            </w:pPr>
            <w:r>
              <w:t xml:space="preserve"> </w:t>
            </w:r>
          </w:p>
          <w:p w:rsidR="00F41501" w:rsidRDefault="000C70D5">
            <w:pPr>
              <w:spacing w:after="22" w:line="259" w:lineRule="auto"/>
              <w:ind w:left="199" w:firstLine="0"/>
              <w:jc w:val="left"/>
            </w:pPr>
            <w:r>
              <w:t xml:space="preserve"> </w:t>
            </w:r>
          </w:p>
          <w:p w:rsidR="00F41501" w:rsidRDefault="000C70D5">
            <w:pPr>
              <w:spacing w:line="259" w:lineRule="auto"/>
              <w:ind w:left="199" w:firstLine="0"/>
              <w:jc w:val="left"/>
            </w:pPr>
            <w:r>
              <w:t xml:space="preserve"> </w:t>
            </w:r>
          </w:p>
        </w:tc>
      </w:tr>
    </w:tbl>
    <w:p w:rsidR="00F41501" w:rsidRDefault="000C70D5">
      <w:pPr>
        <w:spacing w:after="81" w:line="259" w:lineRule="auto"/>
        <w:ind w:left="720" w:firstLine="0"/>
        <w:jc w:val="left"/>
      </w:pPr>
      <w:r>
        <w:t xml:space="preserve"> </w:t>
      </w:r>
    </w:p>
    <w:p w:rsidR="00474C56" w:rsidRDefault="000C70D5">
      <w:pPr>
        <w:numPr>
          <w:ilvl w:val="0"/>
          <w:numId w:val="1"/>
        </w:numPr>
        <w:ind w:right="-15" w:hanging="360"/>
      </w:pPr>
      <w:r>
        <w:t>Indique las normas de las Líneas Directrices de la OCDE para Empresas Multinacionales que han sido o están siendo no observadas por la acción u omisión de la empresa multinacional.</w:t>
      </w:r>
    </w:p>
    <w:tbl>
      <w:tblPr>
        <w:tblStyle w:val="TableGrid"/>
        <w:tblpPr w:vertAnchor="text" w:horzAnchor="margin" w:tblpY="39"/>
        <w:tblOverlap w:val="never"/>
        <w:tblW w:w="8713" w:type="dxa"/>
        <w:tblInd w:w="0" w:type="dxa"/>
        <w:tblCellMar>
          <w:top w:w="64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713"/>
      </w:tblGrid>
      <w:tr w:rsidR="00474C56" w:rsidTr="00474C56">
        <w:trPr>
          <w:trHeight w:val="2049"/>
        </w:trPr>
        <w:tc>
          <w:tcPr>
            <w:tcW w:w="8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56" w:rsidRPr="00474C56" w:rsidRDefault="00474C56" w:rsidP="00474C56">
            <w:pPr>
              <w:tabs>
                <w:tab w:val="left" w:pos="1575"/>
              </w:tabs>
              <w:ind w:left="0" w:firstLine="0"/>
            </w:pPr>
          </w:p>
          <w:p w:rsidR="00474C56" w:rsidRDefault="00474C56" w:rsidP="00474C56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:rsidR="00474C56" w:rsidRDefault="00474C56" w:rsidP="00474C56">
            <w:pPr>
              <w:spacing w:after="20" w:line="259" w:lineRule="auto"/>
              <w:ind w:left="199" w:firstLine="0"/>
              <w:jc w:val="left"/>
            </w:pPr>
            <w:r>
              <w:t xml:space="preserve"> </w:t>
            </w:r>
          </w:p>
          <w:p w:rsidR="00474C56" w:rsidRDefault="00474C56" w:rsidP="00474C56">
            <w:pPr>
              <w:spacing w:after="22" w:line="259" w:lineRule="auto"/>
              <w:ind w:left="199" w:firstLine="0"/>
              <w:jc w:val="left"/>
            </w:pPr>
            <w:r>
              <w:t xml:space="preserve"> </w:t>
            </w:r>
          </w:p>
          <w:p w:rsidR="00474C56" w:rsidRDefault="00474C56" w:rsidP="00474C56">
            <w:pPr>
              <w:spacing w:line="259" w:lineRule="auto"/>
              <w:ind w:left="199" w:firstLine="0"/>
              <w:jc w:val="left"/>
            </w:pPr>
            <w:r>
              <w:t xml:space="preserve"> </w:t>
            </w:r>
          </w:p>
        </w:tc>
      </w:tr>
    </w:tbl>
    <w:p w:rsidR="00F41501" w:rsidRDefault="00F41501" w:rsidP="00474C56">
      <w:pPr>
        <w:ind w:left="0" w:right="-15" w:firstLine="0"/>
      </w:pPr>
    </w:p>
    <w:p w:rsidR="00F41501" w:rsidRDefault="000C70D5">
      <w:pPr>
        <w:numPr>
          <w:ilvl w:val="0"/>
          <w:numId w:val="1"/>
        </w:numPr>
        <w:ind w:right="-15" w:hanging="360"/>
      </w:pPr>
      <w:r>
        <w:t>Describa detalladamente la(s) conducta(s) que configuraría(n) la no observ</w:t>
      </w:r>
      <w:r>
        <w:t>ancia de las Líneas Directrices de la OCDE para Empresas Multinacionales</w:t>
      </w:r>
      <w:r w:rsidR="00474C56">
        <w:t xml:space="preserve"> sobre Conducta Empresarial Responsable</w:t>
      </w:r>
      <w:r>
        <w:t xml:space="preserve">. En el caso de que existieran documentos que pudieran servir de sustento al reclamo presentado, inclúyalos como anexos del presente cuestionario. </w:t>
      </w:r>
    </w:p>
    <w:tbl>
      <w:tblPr>
        <w:tblStyle w:val="TableGrid"/>
        <w:tblW w:w="8430" w:type="dxa"/>
        <w:tblInd w:w="338" w:type="dxa"/>
        <w:tblCellMar>
          <w:top w:w="0" w:type="dxa"/>
          <w:left w:w="1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30"/>
      </w:tblGrid>
      <w:tr w:rsidR="00F41501">
        <w:trPr>
          <w:trHeight w:val="2049"/>
        </w:trPr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501" w:rsidRDefault="000C70D5">
            <w:pPr>
              <w:spacing w:line="259" w:lineRule="auto"/>
              <w:ind w:left="230" w:firstLine="0"/>
              <w:jc w:val="left"/>
            </w:pPr>
            <w:r>
              <w:lastRenderedPageBreak/>
              <w:t xml:space="preserve"> </w:t>
            </w:r>
          </w:p>
          <w:p w:rsidR="00F41501" w:rsidRDefault="000C70D5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41501" w:rsidRDefault="000C70D5">
            <w:pPr>
              <w:spacing w:after="22" w:line="259" w:lineRule="auto"/>
              <w:ind w:left="230" w:firstLine="0"/>
              <w:jc w:val="left"/>
            </w:pPr>
            <w:r>
              <w:t xml:space="preserve"> </w:t>
            </w:r>
          </w:p>
          <w:p w:rsidR="00F41501" w:rsidRDefault="000C70D5">
            <w:pPr>
              <w:spacing w:after="20" w:line="259" w:lineRule="auto"/>
              <w:ind w:left="230" w:firstLine="0"/>
              <w:jc w:val="left"/>
            </w:pPr>
            <w:r>
              <w:t xml:space="preserve"> </w:t>
            </w:r>
          </w:p>
          <w:p w:rsidR="00F41501" w:rsidRDefault="000C70D5">
            <w:pPr>
              <w:spacing w:after="20" w:line="259" w:lineRule="auto"/>
              <w:ind w:left="230" w:firstLine="0"/>
              <w:jc w:val="left"/>
            </w:pPr>
            <w:r>
              <w:t xml:space="preserve"> </w:t>
            </w:r>
          </w:p>
          <w:p w:rsidR="00F41501" w:rsidRDefault="000C70D5">
            <w:pPr>
              <w:spacing w:after="22" w:line="259" w:lineRule="auto"/>
              <w:ind w:left="230" w:firstLine="0"/>
              <w:jc w:val="left"/>
            </w:pPr>
            <w:r>
              <w:t xml:space="preserve"> </w:t>
            </w:r>
          </w:p>
          <w:p w:rsidR="00F41501" w:rsidRDefault="000C70D5">
            <w:pPr>
              <w:spacing w:line="259" w:lineRule="auto"/>
              <w:ind w:left="230" w:firstLine="0"/>
              <w:jc w:val="left"/>
            </w:pPr>
            <w:r>
              <w:t xml:space="preserve"> </w:t>
            </w:r>
          </w:p>
        </w:tc>
      </w:tr>
    </w:tbl>
    <w:p w:rsidR="00F41501" w:rsidRDefault="000C70D5">
      <w:pPr>
        <w:spacing w:after="83" w:line="259" w:lineRule="auto"/>
        <w:ind w:left="720" w:firstLine="0"/>
        <w:jc w:val="left"/>
      </w:pPr>
      <w:r>
        <w:t xml:space="preserve"> </w:t>
      </w:r>
    </w:p>
    <w:p w:rsidR="00F41501" w:rsidRDefault="000C70D5">
      <w:pPr>
        <w:numPr>
          <w:ilvl w:val="0"/>
          <w:numId w:val="1"/>
        </w:numPr>
        <w:ind w:right="-15" w:hanging="360"/>
      </w:pPr>
      <w:r>
        <w:t xml:space="preserve">Indique cómo la alegada no observancia de las Líneas Directrices afecta al reclamante o a la(s) persona(s) representadas por él. </w:t>
      </w:r>
    </w:p>
    <w:tbl>
      <w:tblPr>
        <w:tblStyle w:val="TableGrid"/>
        <w:tblW w:w="8430" w:type="dxa"/>
        <w:tblInd w:w="338" w:type="dxa"/>
        <w:tblCellMar>
          <w:top w:w="65" w:type="dxa"/>
          <w:left w:w="1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30"/>
      </w:tblGrid>
      <w:tr w:rsidR="00F41501">
        <w:trPr>
          <w:trHeight w:val="2049"/>
        </w:trPr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501" w:rsidRDefault="000C70D5">
            <w:pPr>
              <w:spacing w:after="4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t xml:space="preserve"> </w:t>
            </w:r>
          </w:p>
          <w:p w:rsidR="00F41501" w:rsidRDefault="000C70D5">
            <w:pPr>
              <w:spacing w:after="20" w:line="259" w:lineRule="auto"/>
              <w:ind w:left="230" w:firstLine="0"/>
              <w:jc w:val="left"/>
            </w:pPr>
            <w:r>
              <w:t xml:space="preserve"> </w:t>
            </w:r>
          </w:p>
          <w:p w:rsidR="00F41501" w:rsidRDefault="000C70D5">
            <w:pPr>
              <w:spacing w:after="22" w:line="259" w:lineRule="auto"/>
              <w:ind w:left="230" w:firstLine="0"/>
              <w:jc w:val="left"/>
            </w:pPr>
            <w:r>
              <w:t xml:space="preserve"> </w:t>
            </w:r>
          </w:p>
          <w:p w:rsidR="00F41501" w:rsidRDefault="000C70D5">
            <w:pPr>
              <w:spacing w:after="20" w:line="259" w:lineRule="auto"/>
              <w:ind w:left="230" w:firstLine="0"/>
              <w:jc w:val="left"/>
            </w:pPr>
            <w:r>
              <w:t xml:space="preserve"> </w:t>
            </w:r>
          </w:p>
          <w:p w:rsidR="00F41501" w:rsidRDefault="000C70D5">
            <w:pPr>
              <w:spacing w:after="20" w:line="259" w:lineRule="auto"/>
              <w:ind w:left="230" w:firstLine="0"/>
              <w:jc w:val="left"/>
            </w:pPr>
            <w:r>
              <w:t xml:space="preserve"> </w:t>
            </w:r>
          </w:p>
          <w:p w:rsidR="00F41501" w:rsidRDefault="000C70D5">
            <w:pPr>
              <w:spacing w:line="259" w:lineRule="auto"/>
              <w:ind w:left="230" w:firstLine="0"/>
              <w:jc w:val="left"/>
            </w:pPr>
            <w:r>
              <w:t xml:space="preserve"> </w:t>
            </w:r>
          </w:p>
        </w:tc>
      </w:tr>
    </w:tbl>
    <w:p w:rsidR="00F41501" w:rsidRDefault="000C70D5">
      <w:pPr>
        <w:spacing w:after="81" w:line="259" w:lineRule="auto"/>
        <w:ind w:left="720" w:firstLine="0"/>
        <w:jc w:val="left"/>
      </w:pPr>
      <w:r>
        <w:t xml:space="preserve"> </w:t>
      </w:r>
    </w:p>
    <w:p w:rsidR="00F41501" w:rsidRDefault="000C70D5">
      <w:pPr>
        <w:numPr>
          <w:ilvl w:val="0"/>
          <w:numId w:val="1"/>
        </w:numPr>
        <w:ind w:right="-15" w:hanging="360"/>
      </w:pPr>
      <w:r>
        <w:t xml:space="preserve">Indique de manera detallada lo que se espera obtener del PNCA a raíz de las violaciones aducidas o las acciones que considera que la empresa debe llevar a cabo para solucionar el reclamo. </w:t>
      </w:r>
    </w:p>
    <w:tbl>
      <w:tblPr>
        <w:tblStyle w:val="TableGrid"/>
        <w:tblW w:w="8430" w:type="dxa"/>
        <w:tblInd w:w="338" w:type="dxa"/>
        <w:tblCellMar>
          <w:top w:w="0" w:type="dxa"/>
          <w:left w:w="1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30"/>
      </w:tblGrid>
      <w:tr w:rsidR="00F41501">
        <w:trPr>
          <w:trHeight w:val="2049"/>
        </w:trPr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501" w:rsidRDefault="000C70D5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41501" w:rsidRDefault="000C70D5">
            <w:pPr>
              <w:spacing w:after="20" w:line="259" w:lineRule="auto"/>
              <w:ind w:left="230" w:firstLine="0"/>
              <w:jc w:val="left"/>
            </w:pPr>
            <w:r>
              <w:t xml:space="preserve"> </w:t>
            </w:r>
          </w:p>
          <w:p w:rsidR="00F41501" w:rsidRDefault="000C70D5">
            <w:pPr>
              <w:spacing w:after="20" w:line="259" w:lineRule="auto"/>
              <w:ind w:left="230" w:firstLine="0"/>
              <w:jc w:val="left"/>
            </w:pPr>
            <w:r>
              <w:t xml:space="preserve"> </w:t>
            </w:r>
          </w:p>
          <w:p w:rsidR="00F41501" w:rsidRDefault="000C70D5">
            <w:pPr>
              <w:spacing w:after="22" w:line="259" w:lineRule="auto"/>
              <w:ind w:left="230" w:firstLine="0"/>
              <w:jc w:val="left"/>
            </w:pPr>
            <w:r>
              <w:t xml:space="preserve"> </w:t>
            </w:r>
          </w:p>
          <w:p w:rsidR="00F41501" w:rsidRDefault="000C70D5">
            <w:pPr>
              <w:spacing w:after="20" w:line="259" w:lineRule="auto"/>
              <w:ind w:left="230" w:firstLine="0"/>
              <w:jc w:val="left"/>
            </w:pPr>
            <w:r>
              <w:t xml:space="preserve"> </w:t>
            </w:r>
          </w:p>
          <w:p w:rsidR="00F41501" w:rsidRDefault="000C70D5">
            <w:pPr>
              <w:spacing w:line="259" w:lineRule="auto"/>
              <w:ind w:left="230" w:firstLine="0"/>
              <w:jc w:val="left"/>
            </w:pPr>
            <w:r>
              <w:t xml:space="preserve"> </w:t>
            </w:r>
          </w:p>
        </w:tc>
      </w:tr>
    </w:tbl>
    <w:p w:rsidR="00F41501" w:rsidRDefault="000C70D5">
      <w:pPr>
        <w:spacing w:after="83" w:line="259" w:lineRule="auto"/>
        <w:ind w:left="720" w:firstLine="0"/>
        <w:jc w:val="left"/>
      </w:pPr>
      <w:r>
        <w:t xml:space="preserve"> </w:t>
      </w:r>
    </w:p>
    <w:p w:rsidR="00F41501" w:rsidRDefault="000C70D5">
      <w:pPr>
        <w:numPr>
          <w:ilvl w:val="0"/>
          <w:numId w:val="1"/>
        </w:numPr>
        <w:ind w:right="-15" w:hanging="360"/>
      </w:pPr>
      <w:r>
        <w:t>Describa las gestiones emprendidas con anterioridad ante la Empresa Multinacional para llegar a acuerdos, los resultados y las respuestas que ha obt</w:t>
      </w:r>
      <w:bookmarkStart w:id="0" w:name="_GoBack"/>
      <w:bookmarkEnd w:id="0"/>
      <w:r>
        <w:t xml:space="preserve">enido así como también sus interlocutores. </w:t>
      </w:r>
    </w:p>
    <w:tbl>
      <w:tblPr>
        <w:tblStyle w:val="TableGrid"/>
        <w:tblW w:w="8430" w:type="dxa"/>
        <w:tblInd w:w="338" w:type="dxa"/>
        <w:tblCellMar>
          <w:top w:w="0" w:type="dxa"/>
          <w:left w:w="1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30"/>
      </w:tblGrid>
      <w:tr w:rsidR="00F41501">
        <w:trPr>
          <w:trHeight w:val="2049"/>
        </w:trPr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501" w:rsidRDefault="000C70D5">
            <w:pPr>
              <w:spacing w:line="259" w:lineRule="auto"/>
              <w:ind w:left="230" w:firstLine="0"/>
              <w:jc w:val="left"/>
            </w:pPr>
            <w:r>
              <w:t xml:space="preserve"> </w:t>
            </w:r>
          </w:p>
          <w:p w:rsidR="00F41501" w:rsidRDefault="000C70D5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41501" w:rsidRDefault="000C70D5">
            <w:pPr>
              <w:spacing w:after="22" w:line="259" w:lineRule="auto"/>
              <w:ind w:left="230" w:firstLine="0"/>
              <w:jc w:val="left"/>
            </w:pPr>
            <w:r>
              <w:t xml:space="preserve"> </w:t>
            </w:r>
          </w:p>
          <w:p w:rsidR="00F41501" w:rsidRDefault="000C70D5">
            <w:pPr>
              <w:spacing w:after="20" w:line="259" w:lineRule="auto"/>
              <w:ind w:left="230" w:firstLine="0"/>
              <w:jc w:val="left"/>
            </w:pPr>
            <w:r>
              <w:t xml:space="preserve"> </w:t>
            </w:r>
          </w:p>
          <w:p w:rsidR="00F41501" w:rsidRDefault="000C70D5">
            <w:pPr>
              <w:spacing w:after="22" w:line="259" w:lineRule="auto"/>
              <w:ind w:left="230" w:firstLine="0"/>
              <w:jc w:val="left"/>
            </w:pPr>
            <w:r>
              <w:t xml:space="preserve"> </w:t>
            </w:r>
          </w:p>
          <w:p w:rsidR="00F41501" w:rsidRDefault="000C70D5">
            <w:pPr>
              <w:spacing w:line="259" w:lineRule="auto"/>
              <w:ind w:left="230" w:firstLine="0"/>
              <w:jc w:val="left"/>
            </w:pPr>
            <w:r>
              <w:t xml:space="preserve"> </w:t>
            </w:r>
          </w:p>
        </w:tc>
      </w:tr>
    </w:tbl>
    <w:p w:rsidR="00F41501" w:rsidRDefault="000C70D5">
      <w:pPr>
        <w:spacing w:after="83" w:line="259" w:lineRule="auto"/>
        <w:ind w:left="720" w:firstLine="0"/>
        <w:jc w:val="left"/>
      </w:pPr>
      <w:r>
        <w:t xml:space="preserve"> </w:t>
      </w:r>
    </w:p>
    <w:p w:rsidR="00F41501" w:rsidRDefault="000C70D5">
      <w:pPr>
        <w:numPr>
          <w:ilvl w:val="0"/>
          <w:numId w:val="1"/>
        </w:numPr>
        <w:ind w:right="-15" w:hanging="360"/>
      </w:pPr>
      <w:r>
        <w:lastRenderedPageBreak/>
        <w:t xml:space="preserve">Informe acerca de la existencia y estado de situación de procedimientos paralelos, tanto judiciales como no judiciales, que estén llevándose a cabo respecto de las mismas temáticas que hacen al reclamo presentado.   </w:t>
      </w:r>
    </w:p>
    <w:tbl>
      <w:tblPr>
        <w:tblStyle w:val="TableGrid"/>
        <w:tblW w:w="8430" w:type="dxa"/>
        <w:tblInd w:w="353" w:type="dxa"/>
        <w:tblCellMar>
          <w:top w:w="126" w:type="dxa"/>
          <w:left w:w="1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30"/>
      </w:tblGrid>
      <w:tr w:rsidR="00F41501">
        <w:trPr>
          <w:trHeight w:val="2049"/>
        </w:trPr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501" w:rsidRDefault="000C70D5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000000" w:rsidRDefault="000C70D5"/>
    <w:sectPr w:rsidR="00000000">
      <w:pgSz w:w="12240" w:h="15840"/>
      <w:pgMar w:top="1464" w:right="1699" w:bottom="95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D7510"/>
    <w:multiLevelType w:val="hybridMultilevel"/>
    <w:tmpl w:val="513A78CC"/>
    <w:lvl w:ilvl="0" w:tplc="A674381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0CB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C41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2B4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21F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6F8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202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5248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4A6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01"/>
    <w:rsid w:val="000C70D5"/>
    <w:rsid w:val="00474C56"/>
    <w:rsid w:val="0066405D"/>
    <w:rsid w:val="00F4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FA5D"/>
  <w15:docId w15:val="{7199F804-D107-4AE0-B4E4-6D08276D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Waserman, Juan Pablo</dc:creator>
  <cp:keywords/>
  <cp:lastModifiedBy>Waserman, Juan Pablo</cp:lastModifiedBy>
  <cp:revision>4</cp:revision>
  <dcterms:created xsi:type="dcterms:W3CDTF">2024-08-15T15:47:00Z</dcterms:created>
  <dcterms:modified xsi:type="dcterms:W3CDTF">2024-08-15T15:48:00Z</dcterms:modified>
</cp:coreProperties>
</file>